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" w:name="teesta-electro-works-ltd."/>
    <w:p>
      <w:pPr>
        <w:pStyle w:val="Heading1"/>
      </w:pPr>
      <w:r>
        <w:t xml:space="preserve">TEESTA ELECTRO WORKS LTD.</w:t>
      </w:r>
    </w:p>
    <w:p>
      <w:pPr>
        <w:pStyle w:val="FirstParagraph"/>
      </w:pPr>
      <w:r>
        <w:t xml:space="preserve">Plot 8, Tejgaon Industrial Area, Dhaka 1208 ·</w:t>
      </w:r>
      <w:r>
        <w:t xml:space="preserve"> </w:t>
      </w:r>
      <w:r>
        <w:rPr>
          <w:i/>
          <w:iCs/>
        </w:rPr>
        <w:t xml:space="preserve">Dummy vendor created for the IUT alumni AI Session</w:t>
      </w:r>
    </w:p>
    <w:p>
      <w:pPr>
        <w:pStyle w:val="BodyText"/>
      </w:pPr>
      <w:r>
        <w:rPr>
          <w:b/>
          <w:bCs/>
        </w:rPr>
        <w:t xml:space="preserve">Offer No:</w:t>
      </w:r>
      <w:r>
        <w:t xml:space="preserve"> </w:t>
      </w:r>
      <w:r>
        <w:t xml:space="preserve">TEW/OF/2026/311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17 September 2026</w:t>
      </w:r>
      <w:r>
        <w:br/>
      </w:r>
      <w:r>
        <w:rPr>
          <w:b/>
          <w:bCs/>
        </w:rPr>
        <w:t xml:space="preserve">Attention:</w:t>
      </w:r>
      <w:r>
        <w:t xml:space="preserve"> </w:t>
      </w:r>
      <w:r>
        <w:t xml:space="preserve">Procurement Department, Meghna Knit Composite Ltd., Gazipur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Techno-commercial offer against RFQ/ENG/2026/118</w:t>
      </w:r>
    </w:p>
    <w:bookmarkStart w:id="9" w:name="price-schedule"/>
    <w:p>
      <w:pPr>
        <w:pStyle w:val="Heading2"/>
      </w:pPr>
      <w:r>
        <w:t xml:space="preserve">1. Price schedule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</w:t>
            </w:r>
          </w:p>
        </w:tc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Qty</w:t>
            </w:r>
          </w:p>
        </w:tc>
        <w:tc>
          <w:tcPr/>
          <w:p>
            <w:pPr>
              <w:pStyle w:val="Compact"/>
            </w:pPr>
            <w:r>
              <w:t xml:space="preserve">Price (BDT)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Transformer 500 kVA, 11/0.415 kV, Dyn11, ONAN, Cu winding, OCTC ±2×2.5% (IEC 60076)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52,40,000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HT switchgear: VCB 630 A, 20 kA 3 s, numerical protection relay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22,60,000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LT distribution panel, 1000 A ACB + 2×400 A + 4×250 A MCCB, MFM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18,90,000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Automatic PFI 300 kVAR, 6 steps, 7% detuned reactors, target PF 0.97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13,10,000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IP54 outdoor enclosure, erection, earthing (≤ 1 Ω with test report), testing, commissioning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17,00,000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(VAT and AIT extra)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1,24,00,000</w:t>
            </w:r>
          </w:p>
        </w:tc>
      </w:tr>
    </w:tbl>
    <w:bookmarkEnd w:id="9"/>
    <w:bookmarkStart w:id="10" w:name="technical-particulars"/>
    <w:p>
      <w:pPr>
        <w:pStyle w:val="Heading2"/>
      </w:pPr>
      <w:r>
        <w:t xml:space="preserve">2. Technical particulars</w:t>
      </w:r>
    </w:p>
    <w:p>
      <w:pPr>
        <w:pStyle w:val="Compact"/>
        <w:numPr>
          <w:ilvl w:val="0"/>
          <w:numId w:val="1001"/>
        </w:numPr>
      </w:pPr>
      <w:r>
        <w:t xml:space="preserve">Guaranteed no-load loss: 780 W. Guaranteed load loss at 75 °C: 5,300 W.</w:t>
      </w:r>
    </w:p>
    <w:p>
      <w:pPr>
        <w:pStyle w:val="Compact"/>
        <w:numPr>
          <w:ilvl w:val="0"/>
          <w:numId w:val="1001"/>
        </w:numPr>
      </w:pPr>
      <w:r>
        <w:t xml:space="preserve">Enclosure suitable for 45 °C ambient and 95% RH.</w:t>
      </w:r>
    </w:p>
    <w:p>
      <w:pPr>
        <w:pStyle w:val="Compact"/>
        <w:numPr>
          <w:ilvl w:val="0"/>
          <w:numId w:val="1001"/>
        </w:numPr>
      </w:pPr>
      <w:r>
        <w:t xml:space="preserve">Installation per BNBC 2020 Part 8 and Bangladesh Electricity Rules.</w:t>
      </w:r>
    </w:p>
    <w:p>
      <w:pPr>
        <w:pStyle w:val="Compact"/>
        <w:numPr>
          <w:ilvl w:val="0"/>
          <w:numId w:val="1001"/>
        </w:numPr>
      </w:pPr>
      <w:r>
        <w:t xml:space="preserve">Type test reports: KEMA, 2023 (transformer) and 2024 (VCB), enclosed.</w:t>
      </w:r>
    </w:p>
    <w:p>
      <w:pPr>
        <w:pStyle w:val="Compact"/>
        <w:numPr>
          <w:ilvl w:val="0"/>
          <w:numId w:val="1001"/>
        </w:numPr>
      </w:pPr>
      <w:r>
        <w:t xml:space="preserve">Manufacturer’s authorisation letters enclosed.</w:t>
      </w:r>
    </w:p>
    <w:bookmarkEnd w:id="10"/>
    <w:bookmarkStart w:id="11" w:name="commercial-terms"/>
    <w:p>
      <w:pPr>
        <w:pStyle w:val="Heading2"/>
      </w:pPr>
      <w:r>
        <w:t xml:space="preserve">3. Commercial terms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Delivery:</w:t>
      </w:r>
      <w:r>
        <w:t xml:space="preserve"> </w:t>
      </w:r>
      <w:r>
        <w:t xml:space="preserve">12 weeks from work order, including commissioning.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Warranty:</w:t>
      </w:r>
      <w:r>
        <w:t xml:space="preserve"> </w:t>
      </w:r>
      <w:r>
        <w:t xml:space="preserve">24 months from commissioning.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Service:</w:t>
      </w:r>
      <w:r>
        <w:t xml:space="preserve"> </w:t>
      </w:r>
      <w:r>
        <w:t xml:space="preserve">Tejgaon service centre (approx. 35 km from Konabari), 24-hour fault response.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Validity:</w:t>
      </w:r>
      <w:r>
        <w:t xml:space="preserve"> </w:t>
      </w:r>
      <w:r>
        <w:t xml:space="preserve">90 days.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Payment:</w:t>
      </w:r>
      <w:r>
        <w:t xml:space="preserve"> </w:t>
      </w:r>
      <w:r>
        <w:t xml:space="preserve">50% advance against bank guarantee, 40% on delivery, 10% after commissioning.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Liquidated damages:</w:t>
      </w:r>
      <w:r>
        <w:t xml:space="preserve"> </w:t>
      </w:r>
      <w:r>
        <w:t xml:space="preserve">accepted as per RFQ.</w:t>
      </w:r>
    </w:p>
    <w:p>
      <w:pPr>
        <w:pStyle w:val="FirstParagraph"/>
      </w:pPr>
      <w:r>
        <w:t xml:space="preserve">For Teesta Electro Works Ltd.</w:t>
      </w:r>
      <w:r>
        <w:br/>
      </w:r>
      <w:r>
        <w:t xml:space="preserve">Engr. Sadia Rahman, Head of Projects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2026-09-18T18:46:06Z</dcterms:created>
  <dcterms:modified xsi:type="dcterms:W3CDTF">2026-09-18T18:46:06Z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